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F6BA1" w:rsidRPr="00EF6BA1">
        <w:trPr>
          <w:trHeight w:val="1050"/>
          <w:tblCellSpacing w:w="0" w:type="dxa"/>
        </w:trPr>
        <w:tc>
          <w:tcPr>
            <w:tcW w:w="0" w:type="auto"/>
            <w:vAlign w:val="bottom"/>
            <w:hideMark/>
          </w:tcPr>
          <w:p w:rsidR="00EF6BA1" w:rsidRPr="00EF6BA1" w:rsidRDefault="00EF6BA1" w:rsidP="00EF6BA1">
            <w:pPr>
              <w:widowControl/>
              <w:spacing w:line="702" w:lineRule="atLeast"/>
              <w:jc w:val="center"/>
              <w:rPr>
                <w:rFonts w:ascii="宋体" w:eastAsia="宋体" w:hAnsi="宋体" w:cs="宋体"/>
                <w:b/>
                <w:bCs/>
                <w:color w:val="000000"/>
                <w:kern w:val="0"/>
                <w:sz w:val="44"/>
                <w:szCs w:val="44"/>
              </w:rPr>
            </w:pPr>
            <w:r w:rsidRPr="00EF6BA1">
              <w:rPr>
                <w:rFonts w:ascii="宋体" w:eastAsia="宋体" w:hAnsi="宋体" w:cs="宋体" w:hint="eastAsia"/>
                <w:b/>
                <w:bCs/>
                <w:color w:val="000000"/>
                <w:kern w:val="0"/>
                <w:sz w:val="44"/>
                <w:szCs w:val="44"/>
              </w:rPr>
              <w:t>2015年北京市社科</w:t>
            </w:r>
            <w:proofErr w:type="gramStart"/>
            <w:r w:rsidRPr="00EF6BA1">
              <w:rPr>
                <w:rFonts w:ascii="宋体" w:eastAsia="宋体" w:hAnsi="宋体" w:cs="宋体" w:hint="eastAsia"/>
                <w:b/>
                <w:bCs/>
                <w:color w:val="000000"/>
                <w:kern w:val="0"/>
                <w:sz w:val="44"/>
                <w:szCs w:val="44"/>
              </w:rPr>
              <w:t>联决策</w:t>
            </w:r>
            <w:proofErr w:type="gramEnd"/>
            <w:r w:rsidRPr="00EF6BA1">
              <w:rPr>
                <w:rFonts w:ascii="宋体" w:eastAsia="宋体" w:hAnsi="宋体" w:cs="宋体" w:hint="eastAsia"/>
                <w:b/>
                <w:bCs/>
                <w:color w:val="000000"/>
                <w:kern w:val="0"/>
                <w:sz w:val="44"/>
                <w:szCs w:val="44"/>
              </w:rPr>
              <w:t>咨询课题招标公告</w:t>
            </w:r>
          </w:p>
        </w:tc>
      </w:tr>
      <w:tr w:rsidR="00EF6BA1" w:rsidRPr="00EF6BA1">
        <w:trPr>
          <w:trHeight w:val="450"/>
          <w:tblCellSpacing w:w="0" w:type="dxa"/>
        </w:trPr>
        <w:tc>
          <w:tcPr>
            <w:tcW w:w="0" w:type="auto"/>
            <w:vAlign w:val="bottom"/>
            <w:hideMark/>
          </w:tcPr>
          <w:p w:rsidR="00EF6BA1" w:rsidRPr="00EF6BA1" w:rsidRDefault="00EF6BA1" w:rsidP="00EF6BA1">
            <w:pPr>
              <w:widowControl/>
              <w:spacing w:line="580" w:lineRule="atLeast"/>
              <w:jc w:val="center"/>
              <w:rPr>
                <w:rFonts w:ascii="宋体" w:eastAsia="宋体" w:hAnsi="宋体" w:cs="宋体"/>
                <w:color w:val="333333"/>
                <w:kern w:val="0"/>
                <w:sz w:val="28"/>
                <w:szCs w:val="28"/>
              </w:rPr>
            </w:pPr>
          </w:p>
        </w:tc>
      </w:tr>
      <w:tr w:rsidR="00EF6BA1" w:rsidRPr="00EF6BA1">
        <w:trPr>
          <w:trHeight w:val="450"/>
          <w:tblCellSpacing w:w="0" w:type="dxa"/>
        </w:trPr>
        <w:tc>
          <w:tcPr>
            <w:tcW w:w="0" w:type="auto"/>
            <w:vAlign w:val="center"/>
            <w:hideMark/>
          </w:tcPr>
          <w:tbl>
            <w:tblPr>
              <w:tblW w:w="4250" w:type="pct"/>
              <w:jc w:val="center"/>
              <w:tblCellSpacing w:w="0" w:type="dxa"/>
              <w:tblCellMar>
                <w:left w:w="0" w:type="dxa"/>
                <w:right w:w="0" w:type="dxa"/>
              </w:tblCellMar>
              <w:tblLook w:val="04A0"/>
            </w:tblPr>
            <w:tblGrid>
              <w:gridCol w:w="1811"/>
              <w:gridCol w:w="1078"/>
              <w:gridCol w:w="2051"/>
              <w:gridCol w:w="467"/>
              <w:gridCol w:w="540"/>
              <w:gridCol w:w="1113"/>
            </w:tblGrid>
            <w:tr w:rsidR="00EF6BA1" w:rsidRPr="00EF6BA1">
              <w:trPr>
                <w:tblCellSpacing w:w="0" w:type="dxa"/>
                <w:jc w:val="center"/>
              </w:trPr>
              <w:tc>
                <w:tcPr>
                  <w:tcW w:w="2610" w:type="dxa"/>
                  <w:vAlign w:val="center"/>
                  <w:hideMark/>
                </w:tcPr>
                <w:p w:rsidR="00EF6BA1" w:rsidRPr="00EF6BA1" w:rsidRDefault="00EF6BA1" w:rsidP="00EF6BA1">
                  <w:pPr>
                    <w:widowControl/>
                    <w:spacing w:line="457" w:lineRule="atLeast"/>
                    <w:jc w:val="center"/>
                    <w:rPr>
                      <w:rFonts w:ascii="宋体" w:eastAsia="宋体" w:hAnsi="宋体" w:cs="宋体"/>
                      <w:color w:val="333333"/>
                      <w:kern w:val="0"/>
                      <w:szCs w:val="21"/>
                    </w:rPr>
                  </w:pPr>
                  <w:r w:rsidRPr="00EF6BA1">
                    <w:rPr>
                      <w:rFonts w:ascii="宋体" w:eastAsia="宋体" w:hAnsi="宋体" w:cs="宋体" w:hint="eastAsia"/>
                      <w:color w:val="333333"/>
                      <w:kern w:val="0"/>
                      <w:szCs w:val="21"/>
                    </w:rPr>
                    <w:t xml:space="preserve">来 源： 北京市社科联 </w:t>
                  </w:r>
                </w:p>
              </w:tc>
              <w:tc>
                <w:tcPr>
                  <w:tcW w:w="1455" w:type="dxa"/>
                  <w:vAlign w:val="center"/>
                  <w:hideMark/>
                </w:tcPr>
                <w:p w:rsidR="00EF6BA1" w:rsidRPr="00EF6BA1" w:rsidRDefault="00EF6BA1" w:rsidP="00EF6BA1">
                  <w:pPr>
                    <w:widowControl/>
                    <w:jc w:val="left"/>
                    <w:rPr>
                      <w:rFonts w:ascii="宋体" w:eastAsia="宋体" w:hAnsi="宋体" w:cs="宋体"/>
                      <w:color w:val="222222"/>
                      <w:kern w:val="0"/>
                      <w:szCs w:val="21"/>
                    </w:rPr>
                  </w:pPr>
                  <w:r w:rsidRPr="00EF6BA1">
                    <w:rPr>
                      <w:rFonts w:ascii="宋体" w:eastAsia="宋体" w:hAnsi="宋体" w:cs="宋体" w:hint="eastAsia"/>
                      <w:color w:val="333333"/>
                      <w:kern w:val="0"/>
                    </w:rPr>
                    <w:t xml:space="preserve">作 者： </w:t>
                  </w:r>
                </w:p>
              </w:tc>
              <w:tc>
                <w:tcPr>
                  <w:tcW w:w="2625" w:type="dxa"/>
                  <w:vAlign w:val="center"/>
                  <w:hideMark/>
                </w:tcPr>
                <w:p w:rsidR="00EF6BA1" w:rsidRPr="00EF6BA1" w:rsidRDefault="00EF6BA1" w:rsidP="00EF6BA1">
                  <w:pPr>
                    <w:widowControl/>
                    <w:jc w:val="left"/>
                    <w:rPr>
                      <w:rFonts w:ascii="宋体" w:eastAsia="宋体" w:hAnsi="宋体" w:cs="宋体"/>
                      <w:color w:val="222222"/>
                      <w:kern w:val="0"/>
                      <w:szCs w:val="21"/>
                    </w:rPr>
                  </w:pPr>
                  <w:r w:rsidRPr="00EF6BA1">
                    <w:rPr>
                      <w:rFonts w:ascii="宋体" w:eastAsia="宋体" w:hAnsi="宋体" w:cs="宋体" w:hint="eastAsia"/>
                      <w:color w:val="333333"/>
                      <w:kern w:val="0"/>
                    </w:rPr>
                    <w:t>发布时间： 2015-05-26</w:t>
                  </w:r>
                </w:p>
              </w:tc>
              <w:tc>
                <w:tcPr>
                  <w:tcW w:w="615" w:type="dxa"/>
                  <w:vAlign w:val="center"/>
                  <w:hideMark/>
                </w:tcPr>
                <w:p w:rsidR="00EF6BA1" w:rsidRPr="00EF6BA1" w:rsidRDefault="00EF6BA1" w:rsidP="00EF6BA1">
                  <w:pPr>
                    <w:widowControl/>
                    <w:jc w:val="left"/>
                    <w:rPr>
                      <w:rFonts w:ascii="宋体" w:eastAsia="宋体" w:hAnsi="宋体" w:cs="宋体"/>
                      <w:color w:val="222222"/>
                      <w:kern w:val="0"/>
                      <w:szCs w:val="21"/>
                    </w:rPr>
                  </w:pPr>
                  <w:r w:rsidRPr="00EF6BA1">
                    <w:rPr>
                      <w:rFonts w:ascii="宋体" w:eastAsia="宋体" w:hAnsi="宋体" w:cs="宋体" w:hint="eastAsia"/>
                      <w:color w:val="222222"/>
                      <w:kern w:val="0"/>
                      <w:szCs w:val="21"/>
                    </w:rPr>
                    <w:t> </w:t>
                  </w:r>
                </w:p>
              </w:tc>
              <w:tc>
                <w:tcPr>
                  <w:tcW w:w="540" w:type="dxa"/>
                  <w:noWrap/>
                  <w:vAlign w:val="center"/>
                  <w:hideMark/>
                </w:tcPr>
                <w:p w:rsidR="00EF6BA1" w:rsidRPr="00EF6BA1" w:rsidRDefault="00EF6BA1" w:rsidP="00EF6BA1">
                  <w:pPr>
                    <w:widowControl/>
                    <w:jc w:val="left"/>
                    <w:rPr>
                      <w:rFonts w:ascii="宋体" w:eastAsia="宋体" w:hAnsi="宋体" w:cs="宋体"/>
                      <w:color w:val="222222"/>
                      <w:kern w:val="0"/>
                      <w:szCs w:val="21"/>
                    </w:rPr>
                  </w:pPr>
                  <w:r w:rsidRPr="00EF6BA1">
                    <w:rPr>
                      <w:rFonts w:ascii="宋体" w:eastAsia="宋体" w:hAnsi="宋体" w:cs="宋体" w:hint="eastAsia"/>
                      <w:color w:val="333333"/>
                      <w:kern w:val="0"/>
                    </w:rPr>
                    <w:t>字号：</w:t>
                  </w:r>
                </w:p>
              </w:tc>
              <w:tc>
                <w:tcPr>
                  <w:tcW w:w="1590" w:type="dxa"/>
                  <w:vAlign w:val="center"/>
                  <w:hideMark/>
                </w:tcPr>
                <w:p w:rsidR="00EF6BA1" w:rsidRPr="00EF6BA1" w:rsidRDefault="00EF6BA1" w:rsidP="00EF6BA1">
                  <w:pPr>
                    <w:widowControl/>
                    <w:jc w:val="left"/>
                    <w:rPr>
                      <w:rFonts w:ascii="宋体" w:eastAsia="宋体" w:hAnsi="宋体" w:cs="宋体"/>
                      <w:color w:val="222222"/>
                      <w:kern w:val="0"/>
                      <w:szCs w:val="21"/>
                    </w:rPr>
                  </w:pPr>
                  <w:hyperlink r:id="rId6" w:history="1">
                    <w:r w:rsidRPr="00EF6BA1">
                      <w:rPr>
                        <w:rFonts w:ascii="宋体" w:eastAsia="宋体" w:hAnsi="宋体" w:cs="宋体" w:hint="eastAsia"/>
                        <w:b/>
                        <w:bCs/>
                        <w:color w:val="616161"/>
                        <w:kern w:val="0"/>
                      </w:rPr>
                      <w:t>小</w:t>
                    </w:r>
                  </w:hyperlink>
                  <w:r w:rsidRPr="00EF6BA1">
                    <w:rPr>
                      <w:rFonts w:ascii="宋体" w:eastAsia="宋体" w:hAnsi="宋体" w:cs="宋体" w:hint="eastAsia"/>
                      <w:b/>
                      <w:bCs/>
                      <w:color w:val="003795"/>
                      <w:kern w:val="0"/>
                    </w:rPr>
                    <w:t xml:space="preserve"> </w:t>
                  </w:r>
                  <w:r w:rsidRPr="00EF6BA1">
                    <w:rPr>
                      <w:rFonts w:ascii="宋体" w:eastAsia="宋体" w:hAnsi="宋体" w:cs="宋体" w:hint="eastAsia"/>
                      <w:color w:val="333333"/>
                      <w:kern w:val="0"/>
                    </w:rPr>
                    <w:t xml:space="preserve">| </w:t>
                  </w:r>
                  <w:hyperlink r:id="rId7" w:history="1">
                    <w:r w:rsidRPr="00EF6BA1">
                      <w:rPr>
                        <w:rFonts w:ascii="宋体" w:eastAsia="宋体" w:hAnsi="宋体" w:cs="宋体" w:hint="eastAsia"/>
                        <w:b/>
                        <w:bCs/>
                        <w:color w:val="616161"/>
                        <w:kern w:val="0"/>
                        <w:sz w:val="25"/>
                      </w:rPr>
                      <w:t>中</w:t>
                    </w:r>
                  </w:hyperlink>
                  <w:r w:rsidRPr="00EF6BA1">
                    <w:rPr>
                      <w:rFonts w:ascii="宋体" w:eastAsia="宋体" w:hAnsi="宋体" w:cs="宋体" w:hint="eastAsia"/>
                      <w:b/>
                      <w:bCs/>
                      <w:color w:val="003795"/>
                      <w:kern w:val="0"/>
                      <w:sz w:val="25"/>
                    </w:rPr>
                    <w:t xml:space="preserve"> </w:t>
                  </w:r>
                  <w:r w:rsidRPr="00EF6BA1">
                    <w:rPr>
                      <w:rFonts w:ascii="宋体" w:eastAsia="宋体" w:hAnsi="宋体" w:cs="宋体" w:hint="eastAsia"/>
                      <w:color w:val="333333"/>
                      <w:kern w:val="0"/>
                    </w:rPr>
                    <w:t xml:space="preserve">| </w:t>
                  </w:r>
                  <w:hyperlink r:id="rId8" w:history="1">
                    <w:r w:rsidRPr="00EF6BA1">
                      <w:rPr>
                        <w:rFonts w:ascii="宋体" w:eastAsia="宋体" w:hAnsi="宋体" w:cs="宋体" w:hint="eastAsia"/>
                        <w:b/>
                        <w:bCs/>
                        <w:color w:val="616161"/>
                        <w:kern w:val="0"/>
                        <w:sz w:val="28"/>
                      </w:rPr>
                      <w:t>大</w:t>
                    </w:r>
                  </w:hyperlink>
                </w:p>
              </w:tc>
            </w:tr>
          </w:tbl>
          <w:p w:rsidR="00EF6BA1" w:rsidRPr="00EF6BA1" w:rsidRDefault="00EF6BA1" w:rsidP="00EF6BA1">
            <w:pPr>
              <w:widowControl/>
              <w:jc w:val="center"/>
              <w:rPr>
                <w:rFonts w:ascii="宋体" w:eastAsia="宋体" w:hAnsi="宋体" w:cs="宋体"/>
                <w:color w:val="222222"/>
                <w:kern w:val="0"/>
                <w:szCs w:val="21"/>
              </w:rPr>
            </w:pPr>
          </w:p>
        </w:tc>
      </w:tr>
      <w:tr w:rsidR="00EF6BA1" w:rsidRPr="00EF6BA1">
        <w:trPr>
          <w:tblCellSpacing w:w="0" w:type="dxa"/>
        </w:trPr>
        <w:tc>
          <w:tcPr>
            <w:tcW w:w="0" w:type="auto"/>
            <w:vAlign w:val="center"/>
            <w:hideMark/>
          </w:tcPr>
          <w:tbl>
            <w:tblPr>
              <w:tblW w:w="4600" w:type="pct"/>
              <w:jc w:val="center"/>
              <w:tblCellSpacing w:w="0" w:type="dxa"/>
              <w:tblCellMar>
                <w:left w:w="0" w:type="dxa"/>
                <w:right w:w="0" w:type="dxa"/>
              </w:tblCellMar>
              <w:tblLook w:val="04A0"/>
            </w:tblPr>
            <w:tblGrid>
              <w:gridCol w:w="7642"/>
            </w:tblGrid>
            <w:tr w:rsidR="00EF6BA1" w:rsidRPr="00EF6BA1">
              <w:trPr>
                <w:trHeight w:val="15"/>
                <w:tblCellSpacing w:w="0" w:type="dxa"/>
                <w:jc w:val="center"/>
              </w:trPr>
              <w:tc>
                <w:tcPr>
                  <w:tcW w:w="0" w:type="auto"/>
                  <w:shd w:val="clear" w:color="auto" w:fill="E5E5E5"/>
                  <w:vAlign w:val="center"/>
                  <w:hideMark/>
                </w:tcPr>
                <w:p w:rsidR="00EF6BA1" w:rsidRPr="00EF6BA1" w:rsidRDefault="00EF6BA1" w:rsidP="00EF6BA1">
                  <w:pPr>
                    <w:widowControl/>
                    <w:spacing w:line="457" w:lineRule="atLeast"/>
                    <w:jc w:val="left"/>
                    <w:rPr>
                      <w:rFonts w:ascii="宋体" w:eastAsia="宋体" w:hAnsi="宋体" w:cs="宋体"/>
                      <w:color w:val="333333"/>
                      <w:kern w:val="0"/>
                      <w:sz w:val="2"/>
                      <w:szCs w:val="21"/>
                    </w:rPr>
                  </w:pPr>
                </w:p>
              </w:tc>
            </w:tr>
          </w:tbl>
          <w:p w:rsidR="00EF6BA1" w:rsidRPr="00EF6BA1" w:rsidRDefault="00EF6BA1" w:rsidP="00EF6BA1">
            <w:pPr>
              <w:widowControl/>
              <w:jc w:val="center"/>
              <w:rPr>
                <w:rFonts w:ascii="宋体" w:eastAsia="宋体" w:hAnsi="宋体" w:cs="宋体"/>
                <w:color w:val="222222"/>
                <w:kern w:val="0"/>
                <w:szCs w:val="21"/>
              </w:rPr>
            </w:pPr>
          </w:p>
        </w:tc>
      </w:tr>
      <w:tr w:rsidR="00EF6BA1" w:rsidRPr="00EF6BA1">
        <w:trPr>
          <w:tblCellSpacing w:w="0" w:type="dxa"/>
        </w:trPr>
        <w:tc>
          <w:tcPr>
            <w:tcW w:w="0" w:type="auto"/>
            <w:vAlign w:val="center"/>
            <w:hideMark/>
          </w:tcPr>
          <w:tbl>
            <w:tblPr>
              <w:tblW w:w="9240" w:type="dxa"/>
              <w:jc w:val="center"/>
              <w:tblCellSpacing w:w="0" w:type="dxa"/>
              <w:tblCellMar>
                <w:left w:w="0" w:type="dxa"/>
                <w:right w:w="0" w:type="dxa"/>
              </w:tblCellMar>
              <w:tblLook w:val="04A0"/>
            </w:tblPr>
            <w:tblGrid>
              <w:gridCol w:w="8306"/>
            </w:tblGrid>
            <w:tr w:rsidR="00EF6BA1" w:rsidRPr="00EF6BA1">
              <w:trPr>
                <w:trHeight w:val="3765"/>
                <w:tblCellSpacing w:w="0" w:type="dxa"/>
                <w:jc w:val="center"/>
              </w:trPr>
              <w:tc>
                <w:tcPr>
                  <w:tcW w:w="0" w:type="auto"/>
                  <w:vAlign w:val="center"/>
                  <w:hideMark/>
                </w:tcPr>
                <w:tbl>
                  <w:tblPr>
                    <w:tblW w:w="9240" w:type="dxa"/>
                    <w:tblCellSpacing w:w="0" w:type="dxa"/>
                    <w:tblCellMar>
                      <w:left w:w="0" w:type="dxa"/>
                      <w:right w:w="0" w:type="dxa"/>
                    </w:tblCellMar>
                    <w:tblLook w:val="04A0"/>
                  </w:tblPr>
                  <w:tblGrid>
                    <w:gridCol w:w="9240"/>
                  </w:tblGrid>
                  <w:tr w:rsidR="00EF6BA1" w:rsidRPr="00EF6BA1">
                    <w:trPr>
                      <w:tblCellSpacing w:w="0" w:type="dxa"/>
                    </w:trPr>
                    <w:tc>
                      <w:tcPr>
                        <w:tcW w:w="0" w:type="auto"/>
                        <w:tcMar>
                          <w:top w:w="88" w:type="dxa"/>
                          <w:left w:w="0" w:type="dxa"/>
                          <w:bottom w:w="0" w:type="dxa"/>
                          <w:right w:w="0" w:type="dxa"/>
                        </w:tcMar>
                        <w:hideMark/>
                      </w:tcPr>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为深入贯彻习近平总书记对北京工作做出的重要批示和在北京考察时提出的工作要求，落实市委十一届七次全会精神，推进首都</w:t>
                        </w:r>
                        <w:proofErr w:type="gramStart"/>
                        <w:r w:rsidRPr="00EF6BA1">
                          <w:rPr>
                            <w:rFonts w:ascii="宋体" w:eastAsia="宋体" w:hAnsi="宋体" w:cs="宋体" w:hint="eastAsia"/>
                            <w:color w:val="222222"/>
                            <w:kern w:val="0"/>
                            <w:szCs w:val="21"/>
                          </w:rPr>
                          <w:t>新型智库</w:t>
                        </w:r>
                        <w:proofErr w:type="gramEnd"/>
                        <w:r w:rsidRPr="00EF6BA1">
                          <w:rPr>
                            <w:rFonts w:ascii="宋体" w:eastAsia="宋体" w:hAnsi="宋体" w:cs="宋体" w:hint="eastAsia"/>
                            <w:color w:val="222222"/>
                            <w:kern w:val="0"/>
                            <w:szCs w:val="21"/>
                          </w:rPr>
                          <w:t>建设，现对2015年度北京市社科</w:t>
                        </w:r>
                        <w:proofErr w:type="gramStart"/>
                        <w:r w:rsidRPr="00EF6BA1">
                          <w:rPr>
                            <w:rFonts w:ascii="宋体" w:eastAsia="宋体" w:hAnsi="宋体" w:cs="宋体" w:hint="eastAsia"/>
                            <w:color w:val="222222"/>
                            <w:kern w:val="0"/>
                            <w:szCs w:val="21"/>
                          </w:rPr>
                          <w:t>联决策</w:t>
                        </w:r>
                        <w:proofErr w:type="gramEnd"/>
                        <w:r w:rsidRPr="00EF6BA1">
                          <w:rPr>
                            <w:rFonts w:ascii="宋体" w:eastAsia="宋体" w:hAnsi="宋体" w:cs="宋体" w:hint="eastAsia"/>
                            <w:color w:val="222222"/>
                            <w:kern w:val="0"/>
                            <w:szCs w:val="21"/>
                          </w:rPr>
                          <w:t>咨询课题进行公开招标。</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一、研究题目</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1.新常态下北京经济增长潜力、结构及动力机制研究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2.北京新阶段扩大对外开放问题研究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3.北京服务“一带一路”国家战略的定位与切入口研究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4.北京控制城市开发强度与优化土地利用问题研究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5.当前形势下首</w:t>
                        </w:r>
                        <w:proofErr w:type="gramStart"/>
                        <w:r w:rsidRPr="00EF6BA1">
                          <w:rPr>
                            <w:rFonts w:ascii="宋体" w:eastAsia="宋体" w:hAnsi="宋体" w:cs="宋体" w:hint="eastAsia"/>
                            <w:color w:val="222222"/>
                            <w:kern w:val="0"/>
                            <w:szCs w:val="21"/>
                          </w:rPr>
                          <w:t>都地方</w:t>
                        </w:r>
                        <w:proofErr w:type="gramEnd"/>
                        <w:r w:rsidRPr="00EF6BA1">
                          <w:rPr>
                            <w:rFonts w:ascii="宋体" w:eastAsia="宋体" w:hAnsi="宋体" w:cs="宋体" w:hint="eastAsia"/>
                            <w:color w:val="222222"/>
                            <w:kern w:val="0"/>
                            <w:szCs w:val="21"/>
                          </w:rPr>
                          <w:t>立法工作研究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6.北京市构建“高精尖”经济结构研究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7.北京市科技服务业的发展现状与提升对策研究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8.</w:t>
                        </w:r>
                        <w:proofErr w:type="gramStart"/>
                        <w:r w:rsidRPr="00EF6BA1">
                          <w:rPr>
                            <w:rFonts w:ascii="宋体" w:eastAsia="宋体" w:hAnsi="宋体" w:cs="宋体" w:hint="eastAsia"/>
                            <w:color w:val="222222"/>
                            <w:kern w:val="0"/>
                            <w:szCs w:val="21"/>
                          </w:rPr>
                          <w:t>疏解非首都</w:t>
                        </w:r>
                        <w:proofErr w:type="gramEnd"/>
                        <w:r w:rsidRPr="00EF6BA1">
                          <w:rPr>
                            <w:rFonts w:ascii="宋体" w:eastAsia="宋体" w:hAnsi="宋体" w:cs="宋体" w:hint="eastAsia"/>
                            <w:color w:val="222222"/>
                            <w:kern w:val="0"/>
                            <w:szCs w:val="21"/>
                          </w:rPr>
                          <w:t>功能视野下的北京人口调控研究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9.北京金融业参与</w:t>
                        </w:r>
                        <w:proofErr w:type="gramStart"/>
                        <w:r w:rsidRPr="00EF6BA1">
                          <w:rPr>
                            <w:rFonts w:ascii="宋体" w:eastAsia="宋体" w:hAnsi="宋体" w:cs="宋体" w:hint="eastAsia"/>
                            <w:color w:val="222222"/>
                            <w:kern w:val="0"/>
                            <w:szCs w:val="21"/>
                          </w:rPr>
                          <w:t>疏解非首都</w:t>
                        </w:r>
                        <w:proofErr w:type="gramEnd"/>
                        <w:r w:rsidRPr="00EF6BA1">
                          <w:rPr>
                            <w:rFonts w:ascii="宋体" w:eastAsia="宋体" w:hAnsi="宋体" w:cs="宋体" w:hint="eastAsia"/>
                            <w:color w:val="222222"/>
                            <w:kern w:val="0"/>
                            <w:szCs w:val="21"/>
                          </w:rPr>
                          <w:t>功能研究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10.首都网上理论宣传形势分析和对策建议</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11.北京</w:t>
                        </w:r>
                        <w:proofErr w:type="gramStart"/>
                        <w:r w:rsidRPr="00EF6BA1">
                          <w:rPr>
                            <w:rFonts w:ascii="宋体" w:eastAsia="宋体" w:hAnsi="宋体" w:cs="宋体" w:hint="eastAsia"/>
                            <w:color w:val="222222"/>
                            <w:kern w:val="0"/>
                            <w:szCs w:val="21"/>
                          </w:rPr>
                          <w:t>融媒体</w:t>
                        </w:r>
                        <w:proofErr w:type="gramEnd"/>
                        <w:r w:rsidRPr="00EF6BA1">
                          <w:rPr>
                            <w:rFonts w:ascii="宋体" w:eastAsia="宋体" w:hAnsi="宋体" w:cs="宋体" w:hint="eastAsia"/>
                            <w:color w:val="222222"/>
                            <w:kern w:val="0"/>
                            <w:szCs w:val="21"/>
                          </w:rPr>
                          <w:t>发展战略研究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12.舆论主动引导机制研究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13.创新讲好北京故事，为建设国际一流的</w:t>
                        </w:r>
                        <w:proofErr w:type="gramStart"/>
                        <w:r w:rsidRPr="00EF6BA1">
                          <w:rPr>
                            <w:rFonts w:ascii="宋体" w:eastAsia="宋体" w:hAnsi="宋体" w:cs="宋体" w:hint="eastAsia"/>
                            <w:color w:val="222222"/>
                            <w:kern w:val="0"/>
                            <w:szCs w:val="21"/>
                          </w:rPr>
                          <w:t>和谐宜</w:t>
                        </w:r>
                        <w:proofErr w:type="gramEnd"/>
                        <w:r w:rsidRPr="00EF6BA1">
                          <w:rPr>
                            <w:rFonts w:ascii="宋体" w:eastAsia="宋体" w:hAnsi="宋体" w:cs="宋体" w:hint="eastAsia"/>
                            <w:color w:val="222222"/>
                            <w:kern w:val="0"/>
                            <w:szCs w:val="21"/>
                          </w:rPr>
                          <w:t>居之都营造良好国际舆论环境的策略研究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14.加强首都网络空间治理的对策研究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15.近两年北京文化精品创作规律和特点的比较研究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16.市属国有文化单位职责分清、事企分开、功能分类的实证研究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17.北京文化建设“四大平台”协作机制研究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18.加强北京文化市场依法监管问题研究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二、申报条件</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1.在京各高等院校、科研机构及北京市社科联所属社会组织均可参加投标。申报单位须设有科研管理部门，能够提供开展研究的必要条件并承担信誉保证。</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2.首席专家应具有副高级以上职称或副局级以上领导职务，专业理论功底扎实，对北京市情况熟悉，有与拟申报课题相关的前期研究成果和工作基础。</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3.作为首席专家，同年度只能申报一个市社科</w:t>
                        </w:r>
                        <w:proofErr w:type="gramStart"/>
                        <w:r w:rsidRPr="00EF6BA1">
                          <w:rPr>
                            <w:rFonts w:ascii="宋体" w:eastAsia="宋体" w:hAnsi="宋体" w:cs="宋体" w:hint="eastAsia"/>
                            <w:color w:val="222222"/>
                            <w:kern w:val="0"/>
                            <w:szCs w:val="21"/>
                          </w:rPr>
                          <w:t>联决策</w:t>
                        </w:r>
                        <w:proofErr w:type="gramEnd"/>
                        <w:r w:rsidRPr="00EF6BA1">
                          <w:rPr>
                            <w:rFonts w:ascii="宋体" w:eastAsia="宋体" w:hAnsi="宋体" w:cs="宋体" w:hint="eastAsia"/>
                            <w:color w:val="222222"/>
                            <w:kern w:val="0"/>
                            <w:szCs w:val="21"/>
                          </w:rPr>
                          <w:t>咨询课题。</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4.拟申报的课题，如已申请成功省部级以上项目，或正在申请别的省部级以上项目过程中，不得重复申报；承担市社科</w:t>
                        </w:r>
                        <w:proofErr w:type="gramStart"/>
                        <w:r w:rsidRPr="00EF6BA1">
                          <w:rPr>
                            <w:rFonts w:ascii="宋体" w:eastAsia="宋体" w:hAnsi="宋体" w:cs="宋体" w:hint="eastAsia"/>
                            <w:color w:val="222222"/>
                            <w:kern w:val="0"/>
                            <w:szCs w:val="21"/>
                          </w:rPr>
                          <w:t>联决策</w:t>
                        </w:r>
                        <w:proofErr w:type="gramEnd"/>
                        <w:r w:rsidRPr="00EF6BA1">
                          <w:rPr>
                            <w:rFonts w:ascii="宋体" w:eastAsia="宋体" w:hAnsi="宋体" w:cs="宋体" w:hint="eastAsia"/>
                            <w:color w:val="222222"/>
                            <w:kern w:val="0"/>
                            <w:szCs w:val="21"/>
                          </w:rPr>
                          <w:t>咨询课题未结项的，不得申报本年度课题。</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5.申请人须如实填写申报材料，并确保无知识产权争议。凡弄虚作假者，一经查实，取消投标资格，如已立项则予以撤消。</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三、课题</w:t>
                        </w:r>
                        <w:proofErr w:type="gramStart"/>
                        <w:r w:rsidRPr="00EF6BA1">
                          <w:rPr>
                            <w:rFonts w:ascii="宋体" w:eastAsia="宋体" w:hAnsi="宋体" w:cs="宋体" w:hint="eastAsia"/>
                            <w:color w:val="222222"/>
                            <w:kern w:val="0"/>
                            <w:szCs w:val="21"/>
                          </w:rPr>
                          <w:t>结项时间</w:t>
                        </w:r>
                        <w:proofErr w:type="gramEnd"/>
                        <w:r w:rsidRPr="00EF6BA1">
                          <w:rPr>
                            <w:rFonts w:ascii="宋体" w:eastAsia="宋体" w:hAnsi="宋体" w:cs="宋体" w:hint="eastAsia"/>
                            <w:color w:val="222222"/>
                            <w:kern w:val="0"/>
                            <w:szCs w:val="21"/>
                          </w:rPr>
                          <w:t>及成果要求</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w:t>
                        </w:r>
                        <w:proofErr w:type="gramStart"/>
                        <w:r w:rsidRPr="00EF6BA1">
                          <w:rPr>
                            <w:rFonts w:ascii="宋体" w:eastAsia="宋体" w:hAnsi="宋体" w:cs="宋体" w:hint="eastAsia"/>
                            <w:color w:val="222222"/>
                            <w:kern w:val="0"/>
                            <w:szCs w:val="21"/>
                          </w:rPr>
                          <w:t>课题结项时间</w:t>
                        </w:r>
                        <w:proofErr w:type="gramEnd"/>
                        <w:r w:rsidRPr="00EF6BA1">
                          <w:rPr>
                            <w:rFonts w:ascii="宋体" w:eastAsia="宋体" w:hAnsi="宋体" w:cs="宋体" w:hint="eastAsia"/>
                            <w:color w:val="222222"/>
                            <w:kern w:val="0"/>
                            <w:szCs w:val="21"/>
                          </w:rPr>
                          <w:t>：2015年 12月15日</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lastRenderedPageBreak/>
                          <w:t xml:space="preserve">　　2.课题成果要求：研究报告1份；成果要报1份；研究过程中，结合课题中期检查，需提交中期研究报告1份，成果要报1份。</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四、课题经费</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1.每项15万元。</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2.对得到市领导转化应用批示或所提建议对实际工作产生指导推动作用的课题成果，市社科联将在符合相关规定的情况下，特别委托该课题首席专家承担一项2016年度北京市社科</w:t>
                        </w:r>
                        <w:proofErr w:type="gramStart"/>
                        <w:r w:rsidRPr="00EF6BA1">
                          <w:rPr>
                            <w:rFonts w:ascii="宋体" w:eastAsia="宋体" w:hAnsi="宋体" w:cs="宋体" w:hint="eastAsia"/>
                            <w:color w:val="222222"/>
                            <w:kern w:val="0"/>
                            <w:szCs w:val="21"/>
                          </w:rPr>
                          <w:t>联决策</w:t>
                        </w:r>
                        <w:proofErr w:type="gramEnd"/>
                        <w:r w:rsidRPr="00EF6BA1">
                          <w:rPr>
                            <w:rFonts w:ascii="宋体" w:eastAsia="宋体" w:hAnsi="宋体" w:cs="宋体" w:hint="eastAsia"/>
                            <w:color w:val="222222"/>
                            <w:kern w:val="0"/>
                            <w:szCs w:val="21"/>
                          </w:rPr>
                          <w:t>咨询课题。</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五、申报办法及要求</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1.申请人请登陆北京市社科</w:t>
                        </w:r>
                        <w:proofErr w:type="gramStart"/>
                        <w:r w:rsidRPr="00EF6BA1">
                          <w:rPr>
                            <w:rFonts w:ascii="宋体" w:eastAsia="宋体" w:hAnsi="宋体" w:cs="宋体" w:hint="eastAsia"/>
                            <w:color w:val="222222"/>
                            <w:kern w:val="0"/>
                            <w:szCs w:val="21"/>
                          </w:rPr>
                          <w:t>联网站</w:t>
                        </w:r>
                        <w:proofErr w:type="gramEnd"/>
                        <w:r w:rsidRPr="00EF6BA1">
                          <w:rPr>
                            <w:rFonts w:ascii="宋体" w:eastAsia="宋体" w:hAnsi="宋体" w:cs="宋体"/>
                            <w:color w:val="222222"/>
                            <w:kern w:val="0"/>
                            <w:szCs w:val="21"/>
                          </w:rPr>
                          <w:fldChar w:fldCharType="begin"/>
                        </w:r>
                        <w:r w:rsidRPr="00EF6BA1">
                          <w:rPr>
                            <w:rFonts w:ascii="宋体" w:eastAsia="宋体" w:hAnsi="宋体" w:cs="宋体"/>
                            <w:color w:val="222222"/>
                            <w:kern w:val="0"/>
                            <w:szCs w:val="21"/>
                          </w:rPr>
                          <w:instrText xml:space="preserve"> HYPERLINK "http://www.bjskl.gov.cn/" </w:instrText>
                        </w:r>
                        <w:r w:rsidRPr="00EF6BA1">
                          <w:rPr>
                            <w:rFonts w:ascii="宋体" w:eastAsia="宋体" w:hAnsi="宋体" w:cs="宋体"/>
                            <w:color w:val="222222"/>
                            <w:kern w:val="0"/>
                            <w:szCs w:val="21"/>
                          </w:rPr>
                          <w:fldChar w:fldCharType="separate"/>
                        </w:r>
                        <w:r w:rsidRPr="00EF6BA1">
                          <w:rPr>
                            <w:rFonts w:ascii="宋体" w:eastAsia="宋体" w:hAnsi="宋体" w:cs="宋体" w:hint="eastAsia"/>
                            <w:color w:val="616161"/>
                            <w:kern w:val="0"/>
                          </w:rPr>
                          <w:t>www.bjskl.gov.cn</w:t>
                        </w:r>
                        <w:r w:rsidRPr="00EF6BA1">
                          <w:rPr>
                            <w:rFonts w:ascii="宋体" w:eastAsia="宋体" w:hAnsi="宋体" w:cs="宋体"/>
                            <w:color w:val="222222"/>
                            <w:kern w:val="0"/>
                            <w:szCs w:val="21"/>
                          </w:rPr>
                          <w:fldChar w:fldCharType="end"/>
                        </w:r>
                        <w:r w:rsidRPr="00EF6BA1">
                          <w:rPr>
                            <w:rFonts w:ascii="宋体" w:eastAsia="宋体" w:hAnsi="宋体" w:cs="宋体" w:hint="eastAsia"/>
                            <w:color w:val="222222"/>
                            <w:kern w:val="0"/>
                            <w:szCs w:val="21"/>
                          </w:rPr>
                          <w:t>，下载《北京市社科联决策咨询课题申请书》，按有关要求填报。</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2.申请人需填写《申请书》一式15份（含2份原件），并加盖所在单位科研管理部门公章。</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3.各申报单位应在2015年6月12日之前将《申请书》和《决策咨询课题申报汇总表》送至市社科</w:t>
                        </w:r>
                        <w:proofErr w:type="gramStart"/>
                        <w:r w:rsidRPr="00EF6BA1">
                          <w:rPr>
                            <w:rFonts w:ascii="宋体" w:eastAsia="宋体" w:hAnsi="宋体" w:cs="宋体" w:hint="eastAsia"/>
                            <w:color w:val="222222"/>
                            <w:kern w:val="0"/>
                            <w:szCs w:val="21"/>
                          </w:rPr>
                          <w:t>联科研</w:t>
                        </w:r>
                        <w:proofErr w:type="gramEnd"/>
                        <w:r w:rsidRPr="00EF6BA1">
                          <w:rPr>
                            <w:rFonts w:ascii="宋体" w:eastAsia="宋体" w:hAnsi="宋体" w:cs="宋体" w:hint="eastAsia"/>
                            <w:color w:val="222222"/>
                            <w:kern w:val="0"/>
                            <w:szCs w:val="21"/>
                          </w:rPr>
                          <w:t>工作部（不受理快递申报与个人申报），同时发送相关材料电子版（请在邮件主题中标明“××单位2015年决策咨询课题申报”）。</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联系人：程文进     景红     王建妮</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电  话：64527167   64527169    64527171</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邮  箱：kyb@bjskl.gov.cn</w:t>
                        </w:r>
                      </w:p>
                      <w:p w:rsidR="00EF6BA1" w:rsidRPr="00EF6BA1" w:rsidRDefault="00EF6BA1" w:rsidP="00EF6BA1">
                        <w:pPr>
                          <w:widowControl/>
                          <w:jc w:val="left"/>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地  址：北京市东城区安外西滨河路19号中轴国际大厦306房间</w:t>
                        </w:r>
                      </w:p>
                      <w:p w:rsidR="00EF6BA1" w:rsidRPr="00EF6BA1" w:rsidRDefault="00EF6BA1" w:rsidP="00EF6BA1">
                        <w:pPr>
                          <w:widowControl/>
                          <w:jc w:val="center"/>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 xml:space="preserve">　　</w:t>
                        </w:r>
                      </w:p>
                      <w:p w:rsidR="00EF6BA1" w:rsidRPr="00EF6BA1" w:rsidRDefault="00EF6BA1" w:rsidP="00EF6BA1">
                        <w:pPr>
                          <w:widowControl/>
                          <w:jc w:val="center"/>
                          <w:rPr>
                            <w:rFonts w:ascii="宋体" w:eastAsia="宋体" w:hAnsi="宋体" w:cs="宋体" w:hint="eastAsia"/>
                            <w:color w:val="222222"/>
                            <w:kern w:val="0"/>
                            <w:szCs w:val="21"/>
                          </w:rPr>
                        </w:pPr>
                        <w:r w:rsidRPr="00EF6BA1">
                          <w:rPr>
                            <w:rFonts w:ascii="宋体" w:eastAsia="宋体" w:hAnsi="宋体" w:cs="宋体" w:hint="eastAsia"/>
                            <w:color w:val="222222"/>
                            <w:kern w:val="0"/>
                            <w:szCs w:val="21"/>
                          </w:rPr>
                          <w:t>北京市社会科学界联合会</w:t>
                        </w:r>
                      </w:p>
                      <w:p w:rsidR="00EF6BA1" w:rsidRPr="00EF6BA1" w:rsidRDefault="00EF6BA1" w:rsidP="00EF6BA1">
                        <w:pPr>
                          <w:widowControl/>
                          <w:jc w:val="center"/>
                          <w:rPr>
                            <w:rFonts w:ascii="宋体" w:eastAsia="宋体" w:hAnsi="宋体" w:cs="宋体"/>
                            <w:color w:val="222222"/>
                            <w:kern w:val="0"/>
                            <w:szCs w:val="21"/>
                          </w:rPr>
                        </w:pPr>
                        <w:r w:rsidRPr="00EF6BA1">
                          <w:rPr>
                            <w:rFonts w:ascii="宋体" w:eastAsia="宋体" w:hAnsi="宋体" w:cs="宋体" w:hint="eastAsia"/>
                            <w:color w:val="222222"/>
                            <w:kern w:val="0"/>
                            <w:szCs w:val="21"/>
                          </w:rPr>
                          <w:t xml:space="preserve">　　2015年5月26日</w:t>
                        </w:r>
                      </w:p>
                    </w:tc>
                  </w:tr>
                  <w:tr w:rsidR="00EF6BA1" w:rsidRPr="00EF6BA1">
                    <w:trPr>
                      <w:tblCellSpacing w:w="0" w:type="dxa"/>
                    </w:trPr>
                    <w:tc>
                      <w:tcPr>
                        <w:tcW w:w="13200" w:type="dxa"/>
                        <w:vAlign w:val="center"/>
                        <w:hideMark/>
                      </w:tcPr>
                      <w:p w:rsidR="00EF6BA1" w:rsidRPr="00EF6BA1" w:rsidRDefault="00EF6BA1" w:rsidP="00EF6BA1">
                        <w:pPr>
                          <w:widowControl/>
                          <w:jc w:val="center"/>
                          <w:rPr>
                            <w:rFonts w:ascii="宋体" w:eastAsia="宋体" w:hAnsi="宋体" w:cs="宋体"/>
                            <w:color w:val="222222"/>
                            <w:kern w:val="0"/>
                            <w:szCs w:val="21"/>
                          </w:rPr>
                        </w:pPr>
                        <w:r w:rsidRPr="00EF6BA1">
                          <w:rPr>
                            <w:rFonts w:ascii="宋体" w:eastAsia="宋体" w:hAnsi="宋体" w:cs="宋体" w:hint="eastAsia"/>
                            <w:color w:val="222222"/>
                            <w:kern w:val="0"/>
                            <w:szCs w:val="21"/>
                          </w:rPr>
                          <w:lastRenderedPageBreak/>
                          <w:pict/>
                        </w:r>
                      </w:p>
                    </w:tc>
                  </w:tr>
                  <w:tr w:rsidR="00EF6BA1" w:rsidRPr="00EF6BA1">
                    <w:trPr>
                      <w:tblCellSpacing w:w="0" w:type="dxa"/>
                    </w:trPr>
                    <w:tc>
                      <w:tcPr>
                        <w:tcW w:w="0" w:type="auto"/>
                        <w:vAlign w:val="center"/>
                        <w:hideMark/>
                      </w:tcPr>
                      <w:p w:rsidR="00EF6BA1" w:rsidRPr="00EF6BA1" w:rsidRDefault="00EF6BA1" w:rsidP="00EF6BA1">
                        <w:pPr>
                          <w:widowControl/>
                          <w:jc w:val="left"/>
                          <w:rPr>
                            <w:rFonts w:ascii="宋体" w:eastAsia="宋体" w:hAnsi="宋体" w:cs="宋体"/>
                            <w:color w:val="222222"/>
                            <w:kern w:val="0"/>
                            <w:szCs w:val="21"/>
                          </w:rPr>
                        </w:pPr>
                        <w:r w:rsidRPr="00EF6BA1">
                          <w:rPr>
                            <w:rFonts w:ascii="宋体" w:eastAsia="宋体" w:hAnsi="宋体" w:cs="宋体" w:hint="eastAsia"/>
                            <w:color w:val="222222"/>
                            <w:kern w:val="0"/>
                            <w:szCs w:val="21"/>
                          </w:rPr>
                          <w:pict/>
                        </w:r>
                        <w:r w:rsidRPr="00EF6BA1">
                          <w:rPr>
                            <w:rFonts w:ascii="宋体" w:eastAsia="宋体" w:hAnsi="宋体" w:cs="宋体" w:hint="eastAsia"/>
                            <w:b/>
                            <w:bCs/>
                            <w:color w:val="000000"/>
                            <w:kern w:val="0"/>
                          </w:rPr>
                          <w:t xml:space="preserve">附件： </w:t>
                        </w:r>
                        <w:r w:rsidRPr="00EF6BA1">
                          <w:rPr>
                            <w:rFonts w:ascii="宋体" w:eastAsia="宋体" w:hAnsi="宋体" w:cs="宋体" w:hint="eastAsia"/>
                            <w:color w:val="222222"/>
                            <w:kern w:val="0"/>
                            <w:szCs w:val="21"/>
                          </w:rPr>
                          <w:br/>
                        </w:r>
                        <w:hyperlink r:id="rId9" w:history="1">
                          <w:r w:rsidRPr="00EF6BA1">
                            <w:rPr>
                              <w:rFonts w:ascii="宋体" w:eastAsia="宋体" w:hAnsi="宋体" w:cs="宋体" w:hint="eastAsia"/>
                              <w:color w:val="0000FF"/>
                              <w:kern w:val="0"/>
                            </w:rPr>
                            <w:t>决策咨询课题申请书.doc</w:t>
                          </w:r>
                        </w:hyperlink>
                        <w:r w:rsidRPr="00EF6BA1">
                          <w:rPr>
                            <w:rFonts w:ascii="宋体" w:eastAsia="宋体" w:hAnsi="宋体" w:cs="宋体" w:hint="eastAsia"/>
                            <w:color w:val="222222"/>
                            <w:kern w:val="0"/>
                            <w:szCs w:val="21"/>
                          </w:rPr>
                          <w:br/>
                        </w:r>
                        <w:hyperlink r:id="rId10" w:history="1">
                          <w:r w:rsidRPr="00EF6BA1">
                            <w:rPr>
                              <w:rFonts w:ascii="宋体" w:eastAsia="宋体" w:hAnsi="宋体" w:cs="宋体" w:hint="eastAsia"/>
                              <w:color w:val="0000FF"/>
                              <w:kern w:val="0"/>
                            </w:rPr>
                            <w:t>决策咨询课题申报汇总表.doc</w:t>
                          </w:r>
                        </w:hyperlink>
                      </w:p>
                    </w:tc>
                  </w:tr>
                  <w:tr w:rsidR="00EF6BA1" w:rsidRPr="00EF6BA1">
                    <w:trPr>
                      <w:tblCellSpacing w:w="0" w:type="dxa"/>
                    </w:trPr>
                    <w:tc>
                      <w:tcPr>
                        <w:tcW w:w="0" w:type="auto"/>
                        <w:vAlign w:val="center"/>
                        <w:hideMark/>
                      </w:tcPr>
                      <w:p w:rsidR="00EF6BA1" w:rsidRPr="00EF6BA1" w:rsidRDefault="00EF6BA1" w:rsidP="00EF6BA1">
                        <w:pPr>
                          <w:widowControl/>
                          <w:jc w:val="left"/>
                          <w:rPr>
                            <w:rFonts w:ascii="宋体" w:eastAsia="宋体" w:hAnsi="宋体" w:cs="宋体"/>
                            <w:color w:val="222222"/>
                            <w:kern w:val="0"/>
                            <w:szCs w:val="21"/>
                          </w:rPr>
                        </w:pPr>
                      </w:p>
                    </w:tc>
                  </w:tr>
                </w:tbl>
                <w:p w:rsidR="00EF6BA1" w:rsidRPr="00EF6BA1" w:rsidRDefault="00EF6BA1" w:rsidP="00EF6BA1">
                  <w:pPr>
                    <w:widowControl/>
                    <w:spacing w:line="527" w:lineRule="atLeast"/>
                    <w:jc w:val="left"/>
                    <w:rPr>
                      <w:rFonts w:ascii="宋体" w:eastAsia="宋体" w:hAnsi="宋体" w:cs="宋体"/>
                      <w:color w:val="4B4A4A"/>
                      <w:kern w:val="0"/>
                      <w:sz w:val="25"/>
                      <w:szCs w:val="25"/>
                    </w:rPr>
                  </w:pPr>
                </w:p>
              </w:tc>
            </w:tr>
            <w:tr w:rsidR="00EF6BA1" w:rsidRPr="00EF6BA1">
              <w:trPr>
                <w:tblCellSpacing w:w="0" w:type="dxa"/>
                <w:jc w:val="center"/>
              </w:trPr>
              <w:tc>
                <w:tcPr>
                  <w:tcW w:w="0" w:type="auto"/>
                  <w:vAlign w:val="center"/>
                  <w:hideMark/>
                </w:tcPr>
                <w:p w:rsidR="00EF6BA1" w:rsidRPr="00EF6BA1" w:rsidRDefault="00EF6BA1" w:rsidP="00EF6BA1">
                  <w:pPr>
                    <w:widowControl/>
                    <w:spacing w:line="527" w:lineRule="atLeast"/>
                    <w:jc w:val="right"/>
                    <w:rPr>
                      <w:rFonts w:ascii="宋体" w:eastAsia="宋体" w:hAnsi="宋体" w:cs="宋体"/>
                      <w:color w:val="4B4A4A"/>
                      <w:kern w:val="0"/>
                      <w:sz w:val="25"/>
                      <w:szCs w:val="25"/>
                    </w:rPr>
                  </w:pPr>
                </w:p>
              </w:tc>
            </w:tr>
          </w:tbl>
          <w:p w:rsidR="00EF6BA1" w:rsidRPr="00EF6BA1" w:rsidRDefault="00EF6BA1" w:rsidP="00EF6BA1">
            <w:pPr>
              <w:widowControl/>
              <w:jc w:val="center"/>
              <w:rPr>
                <w:rFonts w:ascii="宋体" w:eastAsia="宋体" w:hAnsi="宋体" w:cs="宋体"/>
                <w:color w:val="222222"/>
                <w:kern w:val="0"/>
                <w:szCs w:val="21"/>
              </w:rPr>
            </w:pPr>
          </w:p>
        </w:tc>
      </w:tr>
    </w:tbl>
    <w:p w:rsidR="00D15340" w:rsidRPr="00EF6BA1" w:rsidRDefault="00D15340"/>
    <w:sectPr w:rsidR="00D15340" w:rsidRPr="00EF6BA1" w:rsidSect="00D1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61" w:rsidRDefault="00A55661" w:rsidP="00EF6BA1">
      <w:r>
        <w:separator/>
      </w:r>
    </w:p>
  </w:endnote>
  <w:endnote w:type="continuationSeparator" w:id="0">
    <w:p w:rsidR="00A55661" w:rsidRDefault="00A55661" w:rsidP="00EF6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61" w:rsidRDefault="00A55661" w:rsidP="00EF6BA1">
      <w:r>
        <w:separator/>
      </w:r>
    </w:p>
  </w:footnote>
  <w:footnote w:type="continuationSeparator" w:id="0">
    <w:p w:rsidR="00A55661" w:rsidRDefault="00A55661" w:rsidP="00EF6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BA1"/>
    <w:rsid w:val="0045704D"/>
    <w:rsid w:val="006462CA"/>
    <w:rsid w:val="007044CE"/>
    <w:rsid w:val="008177E9"/>
    <w:rsid w:val="00A1797B"/>
    <w:rsid w:val="00A55661"/>
    <w:rsid w:val="00BD5D36"/>
    <w:rsid w:val="00C2601A"/>
    <w:rsid w:val="00CD6BDE"/>
    <w:rsid w:val="00D15340"/>
    <w:rsid w:val="00EF6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BA1"/>
    <w:rPr>
      <w:sz w:val="18"/>
      <w:szCs w:val="18"/>
    </w:rPr>
  </w:style>
  <w:style w:type="paragraph" w:styleId="a4">
    <w:name w:val="footer"/>
    <w:basedOn w:val="a"/>
    <w:link w:val="Char0"/>
    <w:uiPriority w:val="99"/>
    <w:semiHidden/>
    <w:unhideWhenUsed/>
    <w:rsid w:val="00EF6B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BA1"/>
    <w:rPr>
      <w:sz w:val="18"/>
      <w:szCs w:val="18"/>
    </w:rPr>
  </w:style>
  <w:style w:type="character" w:styleId="a5">
    <w:name w:val="Hyperlink"/>
    <w:basedOn w:val="a0"/>
    <w:uiPriority w:val="99"/>
    <w:semiHidden/>
    <w:unhideWhenUsed/>
    <w:rsid w:val="00EF6BA1"/>
    <w:rPr>
      <w:strike w:val="0"/>
      <w:dstrike w:val="0"/>
      <w:color w:val="616161"/>
      <w:u w:val="none"/>
      <w:effect w:val="none"/>
    </w:rPr>
  </w:style>
  <w:style w:type="character" w:customStyle="1" w:styleId="xlzt21">
    <w:name w:val="xl_zt21"/>
    <w:basedOn w:val="a0"/>
    <w:rsid w:val="00EF6BA1"/>
    <w:rPr>
      <w:color w:val="333333"/>
      <w:sz w:val="21"/>
      <w:szCs w:val="21"/>
    </w:rPr>
  </w:style>
  <w:style w:type="character" w:customStyle="1" w:styleId="xlzt31">
    <w:name w:val="xl_zt31"/>
    <w:basedOn w:val="a0"/>
    <w:rsid w:val="00EF6BA1"/>
    <w:rPr>
      <w:b/>
      <w:bCs/>
      <w:color w:val="003795"/>
      <w:sz w:val="21"/>
      <w:szCs w:val="21"/>
    </w:rPr>
  </w:style>
  <w:style w:type="character" w:customStyle="1" w:styleId="xlzt41">
    <w:name w:val="xl_zt41"/>
    <w:basedOn w:val="a0"/>
    <w:rsid w:val="00EF6BA1"/>
    <w:rPr>
      <w:b/>
      <w:bCs/>
      <w:color w:val="003795"/>
      <w:sz w:val="25"/>
      <w:szCs w:val="25"/>
    </w:rPr>
  </w:style>
  <w:style w:type="character" w:customStyle="1" w:styleId="xlzt51">
    <w:name w:val="xl_zt51"/>
    <w:basedOn w:val="a0"/>
    <w:rsid w:val="00EF6BA1"/>
    <w:rPr>
      <w:b/>
      <w:bCs/>
      <w:color w:val="003795"/>
      <w:sz w:val="28"/>
      <w:szCs w:val="28"/>
    </w:rPr>
  </w:style>
  <w:style w:type="paragraph" w:styleId="a6">
    <w:name w:val="Normal (Web)"/>
    <w:basedOn w:val="a"/>
    <w:uiPriority w:val="99"/>
    <w:unhideWhenUsed/>
    <w:rsid w:val="00EF6BA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F6B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Size(16)" TargetMode="External"/><Relationship Id="rId3" Type="http://schemas.openxmlformats.org/officeDocument/2006/relationships/webSettings" Target="webSettings.xml"/><Relationship Id="rId7" Type="http://schemas.openxmlformats.org/officeDocument/2006/relationships/hyperlink" Target="javascript:toSize(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Size(1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jskl.gov.cn/ggl/201505/P020150526516584240741.doc" TargetMode="External"/><Relationship Id="rId4" Type="http://schemas.openxmlformats.org/officeDocument/2006/relationships/footnotes" Target="footnotes.xml"/><Relationship Id="rId9" Type="http://schemas.openxmlformats.org/officeDocument/2006/relationships/hyperlink" Target="http://www.bjskl.gov.cn/ggl/201505/P02015052651658409998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C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Company>微软中国</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2015-05-27T07:21:00Z</dcterms:created>
  <dcterms:modified xsi:type="dcterms:W3CDTF">2015-05-27T07:21:00Z</dcterms:modified>
</cp:coreProperties>
</file>